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rPr>
      </w:pPr>
      <w:bookmarkStart w:id="0" w:name="_GoBack"/>
      <w:r>
        <w:rPr>
          <w:rFonts w:hint="default" w:ascii="Times New Roman" w:hAnsi="Times New Roman" w:cs="Times New Roman"/>
          <w:b/>
          <w:bCs/>
          <w:sz w:val="28"/>
          <w:szCs w:val="28"/>
        </w:rPr>
        <w:t>Service Management Measures for Members of</w:t>
      </w:r>
      <w:r>
        <w:rPr>
          <w:rFonts w:hint="eastAsia" w:ascii="Times New Roman" w:hAnsi="Times New Roman" w:cs="Times New Roman"/>
          <w:b/>
          <w:bCs/>
          <w:sz w:val="28"/>
          <w:szCs w:val="28"/>
          <w:lang w:val="en-US" w:eastAsia="zh-CN"/>
        </w:rPr>
        <w:t xml:space="preserve"> CACAC</w:t>
      </w:r>
      <w:bookmarkEnd w:id="0"/>
      <w:r>
        <w:rPr>
          <w:rFonts w:hint="default" w:ascii="Times New Roman" w:hAnsi="Times New Roman" w:cs="Times New Roman"/>
          <w:b/>
          <w:bCs/>
          <w:sz w:val="28"/>
          <w:szCs w:val="28"/>
        </w:rPr>
        <w:t xml:space="preserve"> </w:t>
      </w:r>
    </w:p>
    <w:p>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(Revised at the </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Membership Congress of the Chamber on Dec</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t xml:space="preserve"> 31, 2024)</w:t>
      </w:r>
    </w:p>
    <w:p>
      <w:pPr>
        <w:jc w:val="both"/>
        <w:rPr>
          <w:rFonts w:hint="default" w:ascii="Times New Roman" w:hAnsi="Times New Roman" w:cs="Times New Roman"/>
          <w:sz w:val="28"/>
          <w:szCs w:val="28"/>
        </w:rPr>
      </w:pPr>
    </w:p>
    <w:p>
      <w:pPr>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I. Rights, Services, and Obligations of Members</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 Rights of Members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Members enjoy the following rights: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Voting rights, eligibility for election, and decision-making rights within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Participation in activities organized by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Priority access to services provided by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Rights to critique, advise, and supervise the Chamber’s work;</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Voluntary membership and freedom to withdraw.</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 Services for Members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Members enjoy the following services: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The Chamber will relay members’ reasonable demands to relevant Chinese and ASEAN governmental departments, seek preferential policies and support, and establish connections between members and government agencies to secure necessary assistance.</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Priority protection of members’ lawful rights and interests under the Chamber’s industry self-regulation principles.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Safeguarding members’ rights and interests, with expert consultations and services organized by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Free access to the following information services: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a) Receive one bilingual Chamber journal monthly, with priority to publish original signed articles and receive remuneration;</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b) Periodic access to electronic publications: ASEAN Agricultural Information Digest and China-ASEAN Economic &amp; Trade Brief;</w:t>
      </w:r>
    </w:p>
    <w:p>
      <w:pPr>
        <w:keepNext w:val="0"/>
        <w:keepLines w:val="0"/>
        <w:widowControl/>
        <w:suppressLineNumbers w:val="0"/>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c) Register as an enterprise member on the Chamber’s official website (https://web.cacac.com.cn/english) and the </w:t>
      </w:r>
      <w:r>
        <w:rPr>
          <w:rFonts w:hint="default" w:ascii="Times New Roman" w:hAnsi="Times New Roman" w:eastAsia="宋体" w:cs="Times New Roman"/>
          <w:sz w:val="28"/>
          <w:szCs w:val="28"/>
          <w:lang w:val="en-US" w:eastAsia="zh-CN"/>
        </w:rPr>
        <w:t>Lancang-Mekong Comprehensive Information Platform for Agriculture,Economy and Trade, Technology</w:t>
      </w:r>
      <w:r>
        <w:rPr>
          <w:rFonts w:hint="eastAsia" w:ascii="Times New Roman" w:hAnsi="Times New Roman" w:eastAsia="宋体" w:cs="Times New Roman"/>
          <w:sz w:val="28"/>
          <w:szCs w:val="28"/>
          <w:lang w:val="en-US" w:eastAsia="zh-CN"/>
        </w:rPr>
        <w:t xml:space="preserve"> (https://pt.cacac.com.cn/english) </w:t>
      </w:r>
      <w:r>
        <w:rPr>
          <w:rFonts w:hint="default" w:ascii="Times New Roman" w:hAnsi="Times New Roman" w:cs="Times New Roman"/>
          <w:sz w:val="28"/>
          <w:szCs w:val="28"/>
        </w:rPr>
        <w:t>to publish company news, product supply/demand information, and enjoy 90 days of free advertising. Free access to website data; priority recommendation of member representatives as columnists for the Chamber’s website;</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d) Publish company news and product supply/demand information on the Chamber’s WeChat official account.</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Discounted rates and priority access to conferences, training sessions, domestic/international business investigations, exchanges, and member networking events organized by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Members with outstanding industry contributions will be periodically recognized, commended, and promoted by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7.</w:t>
      </w:r>
      <w:r>
        <w:rPr>
          <w:rFonts w:hint="default" w:ascii="Times New Roman" w:hAnsi="Times New Roman" w:cs="Times New Roman"/>
          <w:sz w:val="28"/>
          <w:szCs w:val="28"/>
        </w:rPr>
        <w:t>Access to industry materials, policy consultations, and entrustment of Chamber-handled matters.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t>A membership certificate issued by the Chamber.</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(III) Obligations of Members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Members shall fulfill the following obligations: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Comply with laws, regulations, and professional ethics;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Implement resolutions of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Safeguard the Chamber’s lawful rights and interests;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Complete tasks assigned by the Chamber and actively participate in its activities;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Provide industry-related information and data to the Chamber;</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Pay membership fees in full and on time.</w:t>
      </w:r>
    </w:p>
    <w:p>
      <w:pPr>
        <w:jc w:val="both"/>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II. Rights, Services, and Obligations of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Directors are elected from members and held by leaders of enterprises with industry prominence. They hold a status higher than members but lower than managing directors, with access to superior services.</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 Rights of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Directors enjoy all member rights, plus the following:</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Attend membership (representative) meetings and council meetings, with voting rights on major Chamber council matters;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Oversee the implementation of resolutions from membership and council meetings.</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 Services for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Directors receive all member services, plus the following value-added services: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Website linkage to director units on the Chamber’s official platform for expanded visibility;</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A director unit certificate issued by the Chamber.</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(III) Obligations of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Directors fulfill all member obligations, plus: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Implement council resolutions;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Pay membership fees on time.</w:t>
      </w:r>
    </w:p>
    <w:p>
      <w:pPr>
        <w:jc w:val="both"/>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III. Rights, Services, and Obligations of Managing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Managing directors are elected from directors and held by leaders of large-scale, influential enterprises. They hold a status higher than directors but lower than vice presidents, with access to superior services.</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 Rights of Managing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Managing directors enjoy all director rights, plus: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Attend membership meetings, council meetings, and managing director meetings, with voting rights and oversight of resolution implementation;</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A managing director unit certificate issued by the Chamber.</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 Services for Managing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Managing directors receive all director services, plus:</w:t>
      </w:r>
    </w:p>
    <w:p>
      <w:pPr>
        <w:numPr>
          <w:numId w:val="0"/>
        </w:num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One free annual corporate feature in the Chamber journal;</w:t>
      </w:r>
    </w:p>
    <w:p>
      <w:pPr>
        <w:numPr>
          <w:numId w:val="0"/>
        </w:num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One business activity or high-end training opportunity every three years for units paying fees on time;</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A managing director unit certificate.</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(III) Obligations of Managing Directors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Managing directors fulfill all member obligations, plus: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Implement council and managing director meeting resolutions;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Pay membership fees on time.</w:t>
      </w:r>
    </w:p>
    <w:p>
      <w:pPr>
        <w:jc w:val="both"/>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IV. Rights, Services, and Obligations of Vice Presidents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Vice presidents are elected from managing directors, holding higher status and honor, with access to premium services. Their status is above managing directors but below the president and executive vice presidents.</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 Rights of Vice Presidents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Vice presidents enjoy all managing director rights, plus: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Attend president meetings, managing director meetings, and council meetings, with voting rights and oversight of resolution implementation;</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Represent the Chamber at major events (with authorization) and engage with government officials, institutions, and domestic/international peers;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Receive high industry honors and serve as industry role models;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Priority access to Chamber services and sponsorship rights for major Chamber events;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A vice president unit certificate issued by the Chamber.</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 Services for Vice Presidents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Vice presidents receive all managing director services, plus: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A dedicated website column showcasing vice president unit leaders (materials provided by the unit);</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Custom promotional webpages and video displays on the Chamber’s website;</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One annual business activity or high-end training opportunity for units paying fees on time.</w:t>
      </w:r>
    </w:p>
    <w:p>
      <w:pPr>
        <w:ind w:firstLine="562" w:firstLineChars="200"/>
        <w:jc w:val="both"/>
        <w:rPr>
          <w:rFonts w:hint="default" w:ascii="Times New Roman" w:hAnsi="Times New Roman" w:cs="Times New Roman"/>
          <w:b/>
          <w:bCs/>
          <w:sz w:val="28"/>
          <w:szCs w:val="28"/>
        </w:rPr>
      </w:pPr>
      <w:r>
        <w:rPr>
          <w:rFonts w:hint="default" w:ascii="Times New Roman" w:hAnsi="Times New Roman" w:cs="Times New Roman"/>
          <w:b/>
          <w:bCs/>
          <w:sz w:val="28"/>
          <w:szCs w:val="28"/>
        </w:rPr>
        <w:t>(III) Obligations of Vice Presidents</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Vice presidents fulfill all member obligations, plus: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Implement council and managing director meeting resolutions;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Coordinate, communicate, and facilitate cooperation matters;</w:t>
      </w:r>
    </w:p>
    <w:p>
      <w:pPr>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Pay membership fees on time.</w:t>
      </w:r>
    </w:p>
    <w:p>
      <w:pPr>
        <w:jc w:val="both"/>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V. Effective Date</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These Measures shall take effect upon adoption at the Fourth Membership Congress of the Chamber on December 31, 2024.</w:t>
      </w:r>
    </w:p>
    <w:p>
      <w:pPr>
        <w:jc w:val="both"/>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VI. Interpretation Authority</w:t>
      </w:r>
    </w:p>
    <w:p>
      <w:pPr>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The Secretariat of the Chamber reserves the right to interpret these Measures.</w:t>
      </w:r>
    </w:p>
    <w:p>
      <w:pPr>
        <w:jc w:val="both"/>
        <w:rPr>
          <w:rFonts w:hint="default" w:ascii="Times New Roman" w:hAnsi="Times New Roman" w:cs="Times New Roman"/>
          <w:sz w:val="28"/>
          <w:szCs w:val="28"/>
        </w:rPr>
      </w:pPr>
    </w:p>
    <w:sectPr>
      <w:footerReference r:id="rId3"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1</w:t>
                          </w:r>
                          <w:r>
                            <w:rPr>
                              <w:rFonts w:hint="default" w:ascii="Times New Roman" w:hAnsi="Times New Roman" w:cs="Times New Roman"/>
                              <w:sz w:val="32"/>
                              <w:szCs w:val="32"/>
                              <w:lang w:val="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jc w:val="right"/>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1</w:t>
                    </w:r>
                    <w:r>
                      <w:rPr>
                        <w:rFonts w:hint="default" w:ascii="Times New Roman" w:hAnsi="Times New Roman" w:cs="Times New Roman"/>
                        <w:sz w:val="32"/>
                        <w:szCs w:val="32"/>
                        <w:lang w:val="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false"/>
  <w:bordersDoNotSurroundFooter w:val="false"/>
  <w:documentProtection w:edit="readOnly" w:enforcement="1"/>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88"/>
    <w:rsid w:val="004E6FDC"/>
    <w:rsid w:val="00E92988"/>
    <w:rsid w:val="1CFF4410"/>
    <w:rsid w:val="1D93A466"/>
    <w:rsid w:val="3FBFF35B"/>
    <w:rsid w:val="3FDB65C1"/>
    <w:rsid w:val="5FE73D24"/>
    <w:rsid w:val="73ED769A"/>
    <w:rsid w:val="77FB41F5"/>
    <w:rsid w:val="7ADFD863"/>
    <w:rsid w:val="7BFFA645"/>
    <w:rsid w:val="7DFE0698"/>
    <w:rsid w:val="89FDCDF2"/>
    <w:rsid w:val="95DB62AA"/>
    <w:rsid w:val="FFEB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goog_qs-tidbit-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312</Words>
  <Characters>1785</Characters>
  <Lines>14</Lines>
  <Paragraphs>4</Paragraphs>
  <TotalTime>1</TotalTime>
  <ScaleCrop>false</ScaleCrop>
  <LinksUpToDate>false</LinksUpToDate>
  <CharactersWithSpaces>2093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2025-01-04T05:58:00Z</dcterms:created>
  <dc:creator>gxs</dc:creator>
  <cp:lastModifiedBy>gxs</cp:lastModifiedBy>
  <cp:lastPrinted>2025-04-16T09:55:00Z</cp:lastPrinted>
  <dcterms:modified xsi:type="dcterms:W3CDTF">2025-04-16T17:33:07Z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