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contextualSpacing/>
        <w:jc w:val="center"/>
        <w:rPr>
          <w:rFonts w:hint="default" w:ascii="Times New Roman" w:hAnsi="Times New Roman" w:eastAsia="仿宋_GB2312" w:cs="Times New Roman"/>
          <w:b/>
          <w:bCs w:val="0"/>
          <w:color w:val="FF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</w:rPr>
        <w:t xml:space="preserve">CACAC membership application form </w:t>
      </w:r>
    </w:p>
    <w:bookmarkEnd w:id="0"/>
    <w:p>
      <w:pPr>
        <w:spacing w:before="156" w:beforeLines="50"/>
        <w:jc w:val="center"/>
        <w:rPr>
          <w:rFonts w:hint="default" w:ascii="Times New Roman" w:hAnsi="Times New Roman" w:eastAsia="仿宋_GB2312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FF0000"/>
          <w:sz w:val="24"/>
          <w:szCs w:val="24"/>
        </w:rPr>
        <w:t>（Please submit it together with the company business license and company profile）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403"/>
        <w:gridCol w:w="180"/>
        <w:gridCol w:w="587"/>
        <w:gridCol w:w="330"/>
        <w:gridCol w:w="778"/>
        <w:gridCol w:w="968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Company name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Nationality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Address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Postcode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980" w:type="dxa"/>
            <w:tcBorders>
              <w:tl2br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Personnel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Contact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Person in charge</w:t>
            </w: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Name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Position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Phone number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Fax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Founding time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Website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Type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□State owned   □Collective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ownership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□R&amp;D institution   □Government department   □Private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□Foreign invested   □Social organization   □Other（Please specify）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Registered capital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Number of employees</w:t>
            </w:r>
          </w:p>
        </w:tc>
        <w:tc>
          <w:tcPr>
            <w:tcW w:w="28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ypes and quantity of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products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manufactured or sold</w:t>
            </w: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Main types：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Main product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tons in 2019;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Main product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tons in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Brand name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Self-owned brand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Main target market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4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Comment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for application: Agree or not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Signature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of leagal person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(Official seal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Date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435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Comment of CACAC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 Agree or not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(Official seal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Date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</w:tr>
    </w:tbl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Secretariat of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China-ASEAN 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Chamber of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Agricultural Commerce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Address: 15th Floor, Block C, No. 1, Xuanwumen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Outer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Street, Beijing, China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Post Code: 100053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Contact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person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: Tian Jiarong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Phone: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010-59337905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QQ: 756028445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Email: cacac2015@163.com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Fax: 010-59337907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29E7"/>
    <w:rsid w:val="392329E7"/>
    <w:rsid w:val="450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2021-12-09T07:49:00Z</dcterms:created>
  <dc:creator>Ale</dc:creator>
  <cp:lastModifiedBy>Ale</cp:lastModifiedBy>
  <dcterms:modified xsi:type="dcterms:W3CDTF">2021-12-09T08:05:03Z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D496BC160D0D47F08B89D2ED9B3348B5</vt:lpwstr>
  </property>
</Properties>
</file>